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7D02045E" w:rsidR="008F55B2" w:rsidRDefault="00D92F16" w:rsidP="008F55B2">
      <w:pPr>
        <w:jc w:val="center"/>
        <w:rPr>
          <w:b/>
          <w:bCs/>
          <w:sz w:val="40"/>
          <w:szCs w:val="40"/>
        </w:rPr>
      </w:pPr>
      <w:r>
        <w:rPr>
          <w:b/>
          <w:bCs/>
          <w:sz w:val="40"/>
          <w:szCs w:val="40"/>
        </w:rPr>
        <w:t>AGOSTO</w:t>
      </w:r>
      <w:r w:rsidR="00E976E0">
        <w:rPr>
          <w:b/>
          <w:bCs/>
          <w:sz w:val="40"/>
          <w:szCs w:val="40"/>
        </w:rPr>
        <w:t xml:space="preserve"> </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34C7B359"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w:t>
      </w:r>
      <w:r w:rsidR="00BE7911">
        <w:rPr>
          <w:rFonts w:ascii="Century Gothic" w:hAnsi="Century Gothic"/>
        </w:rPr>
        <w:t>C</w:t>
      </w:r>
      <w:r>
        <w:rPr>
          <w:rFonts w:ascii="Century Gothic" w:hAnsi="Century Gothic"/>
        </w:rPr>
        <w:t xml:space="preserve">ongreso de la República de Guatemala, así mismo lo establecido en la Ley de Idiomas Nacionales, Decreto Número 19-2003, </w:t>
      </w:r>
      <w:r w:rsidR="00BE7911">
        <w:rPr>
          <w:rFonts w:ascii="Century Gothic" w:hAnsi="Century Gothic"/>
        </w:rPr>
        <w:t>l</w:t>
      </w:r>
      <w:r>
        <w:rPr>
          <w:rFonts w:ascii="Century Gothic" w:hAnsi="Century Gothic"/>
        </w:rPr>
        <w:t xml:space="preserve">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E976E0">
      <w:pPr>
        <w:spacing w:line="276" w:lineRule="auto"/>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84DE365" w14:textId="77777777" w:rsidR="00F8687B"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UNIDAD DE CONSTRUCCIÓN </w:t>
      </w:r>
    </w:p>
    <w:p w14:paraId="6E67D062" w14:textId="4DC9F878" w:rsidR="008F55B2"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1E68A0A2" w:rsidR="008F55B2" w:rsidRDefault="008F55B2" w:rsidP="008F55B2">
      <w:pPr>
        <w:spacing w:line="276" w:lineRule="auto"/>
        <w:jc w:val="both"/>
        <w:rPr>
          <w:rFonts w:ascii="Century Gothic" w:hAnsi="Century Gothic"/>
        </w:rPr>
      </w:pPr>
      <w:r>
        <w:rPr>
          <w:rFonts w:ascii="Century Gothic" w:hAnsi="Century Gothic"/>
        </w:rPr>
        <w:t xml:space="preserve">La Unidad de Construcción del Estado -UCEE- es una dependencia del Ministerio de Comunicaciones, Infraestructura y Vivienda – CIV, la  cual desempeña entre sus funciones la programación y planificación de </w:t>
      </w:r>
      <w:r w:rsidR="00BE7911">
        <w:rPr>
          <w:rFonts w:ascii="Century Gothic" w:hAnsi="Century Gothic"/>
        </w:rPr>
        <w:t>p</w:t>
      </w:r>
      <w:r>
        <w:rPr>
          <w:rFonts w:ascii="Century Gothic" w:hAnsi="Century Gothic"/>
        </w:rPr>
        <w:t xml:space="preserve">royectos de los Ministerios del Estado que lo soliciten, y así mismo contar con el aval de los entes rectores, para tener un enlace directo con las diferentes entidades, también se encarga de elaborar concursos de cotización y licitación de los proyectos, tomando como base la </w:t>
      </w:r>
      <w:r w:rsidR="00BE7911">
        <w:rPr>
          <w:rFonts w:ascii="Century Gothic" w:hAnsi="Century Gothic"/>
        </w:rPr>
        <w:t>L</w:t>
      </w:r>
      <w:r>
        <w:rPr>
          <w:rFonts w:ascii="Century Gothic" w:hAnsi="Century Gothic"/>
        </w:rPr>
        <w:t xml:space="preserve">ey y el </w:t>
      </w:r>
      <w:r w:rsidR="00BE7911">
        <w:rPr>
          <w:rFonts w:ascii="Century Gothic" w:hAnsi="Century Gothic"/>
        </w:rPr>
        <w:t>R</w:t>
      </w:r>
      <w:r>
        <w:rPr>
          <w:rFonts w:ascii="Century Gothic" w:hAnsi="Century Gothic"/>
        </w:rPr>
        <w:t>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35679EA9" w14:textId="77777777" w:rsidR="00E976E0" w:rsidRDefault="00E976E0" w:rsidP="008F55B2">
      <w:pPr>
        <w:pStyle w:val="Textoindependiente"/>
        <w:spacing w:line="276" w:lineRule="auto"/>
        <w:ind w:left="104"/>
        <w:jc w:val="both"/>
        <w:rPr>
          <w:rFonts w:ascii="Century Gothic" w:hAnsi="Century Gothic"/>
        </w:rPr>
      </w:pPr>
    </w:p>
    <w:p w14:paraId="6F9279C6" w14:textId="77777777" w:rsidR="00E976E0" w:rsidRDefault="00E976E0" w:rsidP="008F55B2">
      <w:pPr>
        <w:pStyle w:val="Textoindependiente"/>
        <w:spacing w:line="276" w:lineRule="auto"/>
        <w:ind w:left="104"/>
        <w:jc w:val="both"/>
        <w:rPr>
          <w:rFonts w:ascii="Century Gothic" w:hAnsi="Century Gothic"/>
        </w:rPr>
      </w:pPr>
    </w:p>
    <w:p w14:paraId="4F7F746B" w14:textId="77777777" w:rsidR="00E976E0" w:rsidRDefault="00E976E0" w:rsidP="008F55B2">
      <w:pPr>
        <w:pStyle w:val="Textoindependiente"/>
        <w:spacing w:line="276" w:lineRule="auto"/>
        <w:ind w:left="104"/>
        <w:jc w:val="both"/>
        <w:rPr>
          <w:rFonts w:ascii="Century Gothic" w:hAnsi="Century Gothic"/>
        </w:rPr>
      </w:pPr>
    </w:p>
    <w:p w14:paraId="4C24FA18" w14:textId="77777777" w:rsidR="00E976E0" w:rsidRDefault="00E976E0"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55C7DFE"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w:t>
      </w:r>
      <w:r w:rsidR="00BE7911">
        <w:rPr>
          <w:rFonts w:ascii="Century Gothic" w:hAnsi="Century Gothic"/>
        </w:rPr>
        <w:t>P</w:t>
      </w:r>
      <w:r>
        <w:rPr>
          <w:rFonts w:ascii="Century Gothic" w:hAnsi="Century Gothic"/>
        </w:rPr>
        <w:t>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los mismos.</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3, el cual tiene por objeto regular el reconocimiento, respeto, promoción, desarrollo y utilización de los idiomas de los pueblos Mayas, Garífuna y Xinka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Las entidades e instituciones del Estado deben llevar registros, actualizar y reportar datos sobre la pertenencia sociolingüística de los usuarios de sus servicios, a efecto de adecuar la prestación de los mismos.</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a través de sus instituciones, utilizar„ los idiomas Mayas, Garífuna y Xinka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529B1F27"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w:t>
      </w:r>
      <w:r w:rsidR="00D92F16">
        <w:rPr>
          <w:rFonts w:ascii="Century Gothic" w:hAnsi="Century Gothic"/>
          <w:b/>
          <w:bCs/>
          <w:sz w:val="22"/>
          <w:szCs w:val="22"/>
        </w:rPr>
        <w:t>agosto</w:t>
      </w:r>
      <w:r w:rsidR="00E976E0">
        <w:rPr>
          <w:rFonts w:ascii="Century Gothic" w:hAnsi="Century Gothic"/>
          <w:b/>
          <w:bCs/>
          <w:sz w:val="22"/>
          <w:szCs w:val="22"/>
        </w:rPr>
        <w:t xml:space="preserve"> </w:t>
      </w:r>
      <w:r w:rsidR="00E976E0" w:rsidRPr="00265A8D">
        <w:rPr>
          <w:rFonts w:ascii="Century Gothic" w:hAnsi="Century Gothic"/>
          <w:b/>
          <w:bCs/>
          <w:sz w:val="22"/>
          <w:szCs w:val="22"/>
        </w:rPr>
        <w:t>2025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7987DB76"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D92F16">
              <w:rPr>
                <w:rFonts w:ascii="Calibri" w:eastAsia="Times New Roman" w:hAnsi="Calibri" w:cs="Times New Roman"/>
                <w:b/>
                <w:bCs/>
                <w:color w:val="000000"/>
                <w:sz w:val="20"/>
                <w:szCs w:val="20"/>
                <w:lang w:eastAsia="es-GT"/>
              </w:rPr>
              <w:t>AGOSTO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157E1B5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36DA4A6" w14:textId="21EB115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0525749" w14:textId="5205672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1EB6355" w14:textId="3452817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E4EAF97" w14:textId="5C3D33E1"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5C2D980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0774CB5" w14:textId="0C41F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BC66A0E" w14:textId="59C849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DFA509" w14:textId="5C2E421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6FCAF25B" w14:textId="75AB8995"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6A96E04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D924452" w14:textId="39270E4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F540974" w14:textId="2A5AED9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FB972A" w14:textId="7D599E1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FE2C8A7" w14:textId="7213735B"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6F3D6C8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3C62E50D" w14:textId="22789A3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8FA0162" w14:textId="07C0BB26"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A13E863" w14:textId="07D856C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8C70B5D" w14:textId="1184FB9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35B387C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B34132F" w14:textId="436D7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7D0DD4B" w14:textId="5995D8A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2C683AE" w14:textId="64A57B9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34B66063" w14:textId="3B8288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19B699C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586E4AC" w14:textId="0D36250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2FF5993" w14:textId="7137978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391C33FF" w14:textId="7CBCAD9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A037E14" w14:textId="6D5B95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6D7E6DE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1477DD36" w14:textId="264AEB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556E2FAA" w14:textId="233174E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7F277ECC" w14:textId="3B5DFDB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38437C" w14:textId="1FDBE3E6"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51C2B6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57F07B4" w14:textId="35EB1A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5578651" w14:textId="176E4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9C8AA11" w14:textId="7BBB6DE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2312373" w14:textId="6074D87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DA03B7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FBC5B76" w14:textId="071745D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80D77C9" w14:textId="22DE0BE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47B94385" w14:textId="3B7BD13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601591" w14:textId="1815460E"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032D473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CEB271F" w14:textId="7B12422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448B902" w14:textId="067FBF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54EE7F88" w14:textId="6DE0E9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C9F5D45" w14:textId="687493C9"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5B567DD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690A955" w14:textId="202618D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06BD138D" w14:textId="7094B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1EA3AA64" w14:textId="13524C0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7CC9194" w14:textId="573A98E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E08CE4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2B2BCE55" w14:textId="32DD628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A97690C" w14:textId="72191FC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DA5C6DB" w14:textId="48E49C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4BCA7CB3" w14:textId="055FAB2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4235D2B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8E8C745" w14:textId="25E2286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31680E" w14:textId="7035A4E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3718739" w14:textId="5505154D"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377B8605"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5</w:t>
            </w:r>
          </w:p>
        </w:tc>
        <w:tc>
          <w:tcPr>
            <w:tcW w:w="199" w:type="dxa"/>
            <w:tcBorders>
              <w:top w:val="nil"/>
              <w:left w:val="nil"/>
              <w:bottom w:val="single" w:sz="4" w:space="0" w:color="auto"/>
              <w:right w:val="nil"/>
            </w:tcBorders>
            <w:noWrap/>
            <w:vAlign w:val="bottom"/>
          </w:tcPr>
          <w:p w14:paraId="30FEC895"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113B3C0B"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1235" w:type="dxa"/>
            <w:tcBorders>
              <w:top w:val="nil"/>
              <w:left w:val="nil"/>
              <w:bottom w:val="single" w:sz="4" w:space="0" w:color="auto"/>
              <w:right w:val="single" w:sz="4" w:space="0" w:color="auto"/>
            </w:tcBorders>
            <w:noWrap/>
            <w:vAlign w:val="bottom"/>
          </w:tcPr>
          <w:p w14:paraId="7501EED0" w14:textId="199E0A82"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4</w:t>
            </w:r>
          </w:p>
        </w:tc>
        <w:tc>
          <w:tcPr>
            <w:tcW w:w="892" w:type="dxa"/>
            <w:tcBorders>
              <w:top w:val="nil"/>
              <w:left w:val="nil"/>
              <w:bottom w:val="single" w:sz="4" w:space="0" w:color="auto"/>
              <w:right w:val="single" w:sz="8" w:space="0" w:color="auto"/>
            </w:tcBorders>
            <w:noWrap/>
            <w:vAlign w:val="bottom"/>
          </w:tcPr>
          <w:p w14:paraId="663390E7" w14:textId="7ECDC7EB"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6</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18D14D34"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044C9219"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21CDDB99" w:rsidR="008F55B2" w:rsidRDefault="00D92F16"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6</w:t>
            </w:r>
          </w:p>
        </w:tc>
        <w:tc>
          <w:tcPr>
            <w:tcW w:w="199" w:type="dxa"/>
            <w:tcBorders>
              <w:top w:val="nil"/>
              <w:left w:val="nil"/>
              <w:bottom w:val="single" w:sz="8" w:space="0" w:color="auto"/>
              <w:right w:val="nil"/>
            </w:tcBorders>
            <w:noWrap/>
            <w:vAlign w:val="bottom"/>
            <w:hideMark/>
          </w:tcPr>
          <w:p w14:paraId="21C87A4F" w14:textId="77777777" w:rsidR="008F55B2" w:rsidRDefault="008F55B2" w:rsidP="00E976E0">
            <w:pPr>
              <w:jc w:val="cente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301BC8BC" w:rsidR="008F55B2" w:rsidRDefault="00D92F16"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6</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E976E0">
      <w:pPr>
        <w:pStyle w:val="Textoindependiente"/>
        <w:spacing w:line="276" w:lineRule="auto"/>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B696F"/>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40DD6"/>
    <w:rsid w:val="00B94BF1"/>
    <w:rsid w:val="00BB0075"/>
    <w:rsid w:val="00BB171B"/>
    <w:rsid w:val="00BE3B71"/>
    <w:rsid w:val="00BE7911"/>
    <w:rsid w:val="00BF1BDA"/>
    <w:rsid w:val="00C043E3"/>
    <w:rsid w:val="00C807E5"/>
    <w:rsid w:val="00C808DE"/>
    <w:rsid w:val="00C93520"/>
    <w:rsid w:val="00C95D57"/>
    <w:rsid w:val="00CA3A0F"/>
    <w:rsid w:val="00CA7BB8"/>
    <w:rsid w:val="00D54A35"/>
    <w:rsid w:val="00D774C8"/>
    <w:rsid w:val="00D92F16"/>
    <w:rsid w:val="00DD246C"/>
    <w:rsid w:val="00DE7490"/>
    <w:rsid w:val="00DF62AB"/>
    <w:rsid w:val="00E12752"/>
    <w:rsid w:val="00E16095"/>
    <w:rsid w:val="00E206F7"/>
    <w:rsid w:val="00E534C5"/>
    <w:rsid w:val="00E86AE1"/>
    <w:rsid w:val="00E976E0"/>
    <w:rsid w:val="00EE3219"/>
    <w:rsid w:val="00F13DC1"/>
    <w:rsid w:val="00F21B95"/>
    <w:rsid w:val="00F8687B"/>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4</cp:revision>
  <cp:lastPrinted>2025-05-27T22:23:00Z</cp:lastPrinted>
  <dcterms:created xsi:type="dcterms:W3CDTF">2025-08-07T22:23:00Z</dcterms:created>
  <dcterms:modified xsi:type="dcterms:W3CDTF">2025-09-05T21:38:00Z</dcterms:modified>
</cp:coreProperties>
</file>